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BE4BB1" w14:textId="06640330" w:rsidR="00731FF1" w:rsidRPr="000B44B7" w:rsidRDefault="00DE5256" w:rsidP="00DE5256">
      <w:pPr>
        <w:pStyle w:val="Title"/>
        <w:spacing w:before="0" w:after="0"/>
        <w:rPr>
          <w:rStyle w:val="Strong"/>
          <w:rFonts w:ascii="Iskoola Pota" w:hAnsi="Iskoola Pota" w:cs="Iskoola Pota"/>
          <w:iCs/>
          <w:sz w:val="28"/>
          <w:szCs w:val="28"/>
        </w:rPr>
      </w:pPr>
      <w:bookmarkStart w:id="0" w:name="OLE_LINK1"/>
      <w:r>
        <w:rPr>
          <w:rStyle w:val="Strong"/>
          <w:iCs/>
          <w:sz w:val="32"/>
          <w:szCs w:val="32"/>
        </w:rPr>
        <w:t xml:space="preserve">                    </w:t>
      </w:r>
      <w:r w:rsidR="000B44B7">
        <w:rPr>
          <w:rStyle w:val="Strong"/>
          <w:iCs/>
          <w:sz w:val="32"/>
          <w:szCs w:val="32"/>
        </w:rPr>
        <w:t xml:space="preserve"> </w:t>
      </w:r>
      <w:r>
        <w:rPr>
          <w:rStyle w:val="Strong"/>
          <w:iCs/>
          <w:sz w:val="32"/>
          <w:szCs w:val="32"/>
        </w:rPr>
        <w:t xml:space="preserve">   </w:t>
      </w:r>
      <w:r w:rsidR="000B44B7">
        <w:rPr>
          <w:rStyle w:val="Strong"/>
          <w:iCs/>
          <w:sz w:val="32"/>
          <w:szCs w:val="32"/>
        </w:rPr>
        <w:t xml:space="preserve"> </w:t>
      </w:r>
      <w:r w:rsidR="00731FF1" w:rsidRPr="000B44B7">
        <w:rPr>
          <w:rStyle w:val="Strong"/>
          <w:rFonts w:ascii="Iskoola Pota" w:hAnsi="Iskoola Pota" w:cs="Iskoola Pota"/>
          <w:iCs/>
          <w:sz w:val="28"/>
          <w:szCs w:val="28"/>
        </w:rPr>
        <w:t>PHEASANTS FOREVER</w:t>
      </w:r>
      <w:r w:rsidRPr="000B44B7">
        <w:rPr>
          <w:rStyle w:val="Strong"/>
          <w:rFonts w:ascii="Iskoola Pota" w:hAnsi="Iskoola Pota" w:cs="Iskoola Pota"/>
          <w:iCs/>
          <w:sz w:val="28"/>
          <w:szCs w:val="28"/>
        </w:rPr>
        <w:t xml:space="preserve"> &amp; QUAIL FOREVER</w:t>
      </w:r>
    </w:p>
    <w:p w14:paraId="686A9C4B" w14:textId="030588F6" w:rsidR="00731FF1" w:rsidRPr="000C1031" w:rsidRDefault="007A6E45" w:rsidP="00731FF1">
      <w:pPr>
        <w:pStyle w:val="Title"/>
        <w:spacing w:before="0" w:after="0"/>
        <w:ind w:left="2880"/>
        <w:rPr>
          <w:rStyle w:val="Strong"/>
          <w:i/>
          <w:iCs/>
          <w:color w:val="ED7D31"/>
          <w:sz w:val="32"/>
          <w:szCs w:val="32"/>
        </w:rPr>
      </w:pPr>
      <w:r>
        <w:rPr>
          <w:noProof/>
        </w:rPr>
        <w:drawing>
          <wp:anchor distT="57150" distB="57150" distL="57150" distR="57150" simplePos="0" relativeHeight="251660288" behindDoc="0" locked="0" layoutInCell="1" allowOverlap="1" wp14:anchorId="2927F489" wp14:editId="2D87CC50">
            <wp:simplePos x="0" y="0"/>
            <wp:positionH relativeFrom="column">
              <wp:posOffset>5767705</wp:posOffset>
            </wp:positionH>
            <wp:positionV relativeFrom="line">
              <wp:posOffset>158115</wp:posOffset>
            </wp:positionV>
            <wp:extent cx="865506" cy="1100456"/>
            <wp:effectExtent l="0" t="0" r="0" b="0"/>
            <wp:wrapThrough wrapText="bothSides" distL="57150" distR="57150">
              <wp:wrapPolygon edited="1">
                <wp:start x="10611" y="149"/>
                <wp:lineTo x="16105" y="1043"/>
                <wp:lineTo x="19326" y="3128"/>
                <wp:lineTo x="21032" y="5661"/>
                <wp:lineTo x="20842" y="21004"/>
                <wp:lineTo x="19137" y="21451"/>
                <wp:lineTo x="1137" y="21153"/>
                <wp:lineTo x="379" y="20110"/>
                <wp:lineTo x="947" y="5214"/>
                <wp:lineTo x="3411" y="2383"/>
                <wp:lineTo x="6821" y="745"/>
                <wp:lineTo x="10611" y="149"/>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7">
                      <a:extLst/>
                    </a:blip>
                    <a:stretch>
                      <a:fillRect/>
                    </a:stretch>
                  </pic:blipFill>
                  <pic:spPr>
                    <a:xfrm>
                      <a:off x="0" y="0"/>
                      <a:ext cx="865506" cy="1100456"/>
                    </a:xfrm>
                    <a:prstGeom prst="rect">
                      <a:avLst/>
                    </a:prstGeom>
                    <a:ln w="12700" cap="flat">
                      <a:noFill/>
                      <a:miter lim="400000"/>
                    </a:ln>
                    <a:effectLst/>
                  </pic:spPr>
                </pic:pic>
              </a:graphicData>
            </a:graphic>
          </wp:anchor>
        </w:drawing>
      </w:r>
      <w:r w:rsidR="00731FF1">
        <w:rPr>
          <w:rStyle w:val="Strong"/>
          <w:i/>
          <w:iCs/>
          <w:color w:val="ED7D31"/>
          <w:sz w:val="32"/>
          <w:szCs w:val="32"/>
        </w:rPr>
        <w:t xml:space="preserve">  </w:t>
      </w:r>
      <w:r w:rsidR="00DE5256">
        <w:rPr>
          <w:rStyle w:val="Strong"/>
          <w:i/>
          <w:iCs/>
          <w:color w:val="ED7D31"/>
          <w:sz w:val="32"/>
          <w:szCs w:val="32"/>
        </w:rPr>
        <w:t xml:space="preserve">    </w:t>
      </w:r>
      <w:r w:rsidR="00731FF1" w:rsidRPr="000C1031">
        <w:rPr>
          <w:rStyle w:val="Strong"/>
          <w:i/>
          <w:iCs/>
          <w:color w:val="ED7D31"/>
          <w:sz w:val="32"/>
          <w:szCs w:val="32"/>
        </w:rPr>
        <w:t>The Habitat Organization</w:t>
      </w:r>
    </w:p>
    <w:p w14:paraId="2F10D33B" w14:textId="39C87E2D" w:rsidR="0058793D" w:rsidRPr="000B44B7" w:rsidRDefault="000B44B7" w:rsidP="000B44B7">
      <w:pPr>
        <w:pStyle w:val="Title"/>
        <w:spacing w:before="0" w:after="0"/>
        <w:rPr>
          <w:b/>
          <w:bCs/>
          <w:i/>
          <w:iCs/>
          <w:sz w:val="28"/>
          <w:szCs w:val="28"/>
        </w:rPr>
      </w:pPr>
      <w:r>
        <w:rPr>
          <w:rStyle w:val="Strong"/>
          <w:b w:val="0"/>
          <w:i/>
          <w:iCs/>
          <w:sz w:val="40"/>
          <w:szCs w:val="36"/>
        </w:rPr>
        <w:t xml:space="preserve">        </w:t>
      </w:r>
      <w:r w:rsidR="00731FF1" w:rsidRPr="000B44B7">
        <w:rPr>
          <w:rStyle w:val="Strong"/>
          <w:b w:val="0"/>
          <w:i/>
          <w:iCs/>
          <w:sz w:val="40"/>
          <w:szCs w:val="36"/>
        </w:rPr>
        <w:t>JOB VACANCY ANNOUNCEMENT</w:t>
      </w:r>
    </w:p>
    <w:p w14:paraId="33845C8C" w14:textId="77777777" w:rsidR="0058793D" w:rsidRDefault="00D157B1">
      <w:pPr>
        <w:pStyle w:val="Title"/>
        <w:spacing w:before="0" w:after="0"/>
        <w:ind w:firstLine="6"/>
        <w:jc w:val="center"/>
        <w:rPr>
          <w:sz w:val="20"/>
          <w:szCs w:val="20"/>
        </w:rPr>
      </w:pPr>
      <w:r>
        <w:rPr>
          <w:noProof/>
        </w:rPr>
        <w:drawing>
          <wp:anchor distT="57150" distB="57150" distL="57150" distR="57150" simplePos="0" relativeHeight="251659264" behindDoc="0" locked="0" layoutInCell="1" allowOverlap="1" wp14:anchorId="42AC2BB2" wp14:editId="6215129F">
            <wp:simplePos x="0" y="0"/>
            <wp:positionH relativeFrom="column">
              <wp:posOffset>5079</wp:posOffset>
            </wp:positionH>
            <wp:positionV relativeFrom="line">
              <wp:posOffset>-353695</wp:posOffset>
            </wp:positionV>
            <wp:extent cx="899795" cy="1169670"/>
            <wp:effectExtent l="0" t="0" r="0" b="0"/>
            <wp:wrapThrough wrapText="bothSides" distL="57150" distR="57150">
              <wp:wrapPolygon edited="1">
                <wp:start x="0" y="0"/>
                <wp:lineTo x="21600" y="0"/>
                <wp:lineTo x="21600" y="21600"/>
                <wp:lineTo x="0" y="21600"/>
                <wp:lineTo x="0" y="0"/>
              </wp:wrapPolygon>
            </wp:wrapThrough>
            <wp:docPr id="1073741826" name="officeArt object" descr="PF  Silo  LogoB"/>
            <wp:cNvGraphicFramePr/>
            <a:graphic xmlns:a="http://schemas.openxmlformats.org/drawingml/2006/main">
              <a:graphicData uri="http://schemas.openxmlformats.org/drawingml/2006/picture">
                <pic:pic xmlns:pic="http://schemas.openxmlformats.org/drawingml/2006/picture">
                  <pic:nvPicPr>
                    <pic:cNvPr id="1073741826" name="PF  Silo  LogoB" descr="PF  Silo  LogoB"/>
                    <pic:cNvPicPr>
                      <a:picLocks noChangeAspect="1"/>
                    </pic:cNvPicPr>
                  </pic:nvPicPr>
                  <pic:blipFill>
                    <a:blip r:embed="rId8">
                      <a:extLst/>
                    </a:blip>
                    <a:stretch>
                      <a:fillRect/>
                    </a:stretch>
                  </pic:blipFill>
                  <pic:spPr>
                    <a:xfrm>
                      <a:off x="0" y="0"/>
                      <a:ext cx="899795" cy="1169670"/>
                    </a:xfrm>
                    <a:prstGeom prst="rect">
                      <a:avLst/>
                    </a:prstGeom>
                    <a:ln w="12700" cap="flat">
                      <a:noFill/>
                      <a:miter lim="400000"/>
                    </a:ln>
                    <a:effectLst/>
                  </pic:spPr>
                </pic:pic>
              </a:graphicData>
            </a:graphic>
          </wp:anchor>
        </w:drawing>
      </w:r>
    </w:p>
    <w:p w14:paraId="77DF2E1D" w14:textId="4E44A05A" w:rsidR="0058793D" w:rsidRDefault="00D157B1">
      <w:pPr>
        <w:pStyle w:val="Body"/>
        <w:tabs>
          <w:tab w:val="center" w:pos="5040"/>
          <w:tab w:val="right" w:pos="9690"/>
        </w:tabs>
        <w:jc w:val="center"/>
        <w:rPr>
          <w:b/>
          <w:bCs/>
          <w:sz w:val="40"/>
          <w:szCs w:val="40"/>
        </w:rPr>
      </w:pPr>
      <w:r>
        <w:rPr>
          <w:b/>
          <w:bCs/>
          <w:sz w:val="40"/>
          <w:szCs w:val="40"/>
        </w:rPr>
        <w:t xml:space="preserve">Sage Grouse Local </w:t>
      </w:r>
      <w:proofErr w:type="spellStart"/>
      <w:r>
        <w:rPr>
          <w:b/>
          <w:bCs/>
          <w:sz w:val="40"/>
          <w:szCs w:val="40"/>
          <w:lang w:val="fr-FR"/>
        </w:rPr>
        <w:t>Implementation</w:t>
      </w:r>
      <w:proofErr w:type="spellEnd"/>
      <w:r>
        <w:rPr>
          <w:b/>
          <w:bCs/>
          <w:sz w:val="40"/>
          <w:szCs w:val="40"/>
          <w:lang w:val="fr-FR"/>
        </w:rPr>
        <w:t xml:space="preserve"> </w:t>
      </w:r>
    </w:p>
    <w:p w14:paraId="47F904C6" w14:textId="77777777" w:rsidR="0058793D" w:rsidRDefault="00D157B1">
      <w:pPr>
        <w:pStyle w:val="Body"/>
        <w:tabs>
          <w:tab w:val="center" w:pos="5040"/>
          <w:tab w:val="right" w:pos="9690"/>
        </w:tabs>
        <w:jc w:val="center"/>
        <w:rPr>
          <w:b/>
          <w:bCs/>
          <w:sz w:val="40"/>
          <w:szCs w:val="40"/>
        </w:rPr>
      </w:pPr>
      <w:r>
        <w:rPr>
          <w:b/>
          <w:bCs/>
          <w:sz w:val="40"/>
          <w:szCs w:val="40"/>
          <w:lang w:val="it-IT"/>
        </w:rPr>
        <w:t>Team (LIT) Coordinator</w:t>
      </w:r>
    </w:p>
    <w:p w14:paraId="620A8A44" w14:textId="58F0AF79" w:rsidR="00F64EA5" w:rsidRDefault="00585E2B">
      <w:pPr>
        <w:pStyle w:val="Body"/>
        <w:tabs>
          <w:tab w:val="center" w:pos="5040"/>
          <w:tab w:val="right" w:pos="9990"/>
        </w:tabs>
        <w:jc w:val="center"/>
        <w:rPr>
          <w:b/>
          <w:bCs/>
        </w:rPr>
      </w:pPr>
      <w:r>
        <w:rPr>
          <w:b/>
          <w:bCs/>
        </w:rPr>
        <w:t xml:space="preserve">Application Deadline: </w:t>
      </w:r>
      <w:r w:rsidR="00731FF1" w:rsidRPr="000B44B7">
        <w:rPr>
          <w:bCs/>
        </w:rPr>
        <w:t>February 26</w:t>
      </w:r>
      <w:r w:rsidR="00F64EA5" w:rsidRPr="000B44B7">
        <w:rPr>
          <w:bCs/>
        </w:rPr>
        <w:t>, 2019</w:t>
      </w:r>
    </w:p>
    <w:p w14:paraId="3738EBAF" w14:textId="12DD51C8" w:rsidR="0058793D" w:rsidRDefault="00F64EA5" w:rsidP="00F64EA5">
      <w:pPr>
        <w:pStyle w:val="Body"/>
        <w:tabs>
          <w:tab w:val="center" w:pos="5040"/>
          <w:tab w:val="right" w:pos="9990"/>
        </w:tabs>
        <w:ind w:left="3870"/>
        <w:rPr>
          <w:b/>
          <w:bCs/>
          <w:lang w:val="nl-NL"/>
        </w:rPr>
      </w:pPr>
      <w:r>
        <w:rPr>
          <w:b/>
          <w:bCs/>
        </w:rPr>
        <w:tab/>
      </w:r>
      <w:r w:rsidR="00D157B1">
        <w:rPr>
          <w:b/>
          <w:bCs/>
        </w:rPr>
        <w:t xml:space="preserve">Location: </w:t>
      </w:r>
      <w:r w:rsidR="00D157B1" w:rsidRPr="000B44B7">
        <w:rPr>
          <w:bCs/>
          <w:lang w:val="nl-NL"/>
        </w:rPr>
        <w:t>Hines, Oregon</w:t>
      </w:r>
    </w:p>
    <w:p w14:paraId="4F970F04" w14:textId="46593CEB" w:rsidR="00F64EA5" w:rsidRPr="00F64EA5" w:rsidRDefault="00F64EA5" w:rsidP="00F64EA5">
      <w:pPr>
        <w:pStyle w:val="Body"/>
        <w:tabs>
          <w:tab w:val="center" w:pos="5040"/>
          <w:tab w:val="right" w:pos="9990"/>
        </w:tabs>
        <w:ind w:left="3240"/>
        <w:rPr>
          <w:b/>
          <w:bCs/>
          <w:lang w:val="nl-NL"/>
        </w:rPr>
      </w:pPr>
      <w:r>
        <w:rPr>
          <w:b/>
          <w:bCs/>
          <w:lang w:val="nl-NL"/>
        </w:rPr>
        <w:t xml:space="preserve">Anticipated Start Date: </w:t>
      </w:r>
      <w:r w:rsidRPr="000B44B7">
        <w:rPr>
          <w:bCs/>
          <w:lang w:val="nl-NL"/>
        </w:rPr>
        <w:t>Ma</w:t>
      </w:r>
      <w:r w:rsidR="00B8577E" w:rsidRPr="000B44B7">
        <w:rPr>
          <w:bCs/>
          <w:lang w:val="nl-NL"/>
        </w:rPr>
        <w:t>r</w:t>
      </w:r>
      <w:r w:rsidRPr="000B44B7">
        <w:rPr>
          <w:bCs/>
          <w:lang w:val="nl-NL"/>
        </w:rPr>
        <w:t>ch 2019</w:t>
      </w:r>
      <w:r>
        <w:rPr>
          <w:b/>
          <w:bCs/>
          <w:lang w:val="nl-NL"/>
        </w:rPr>
        <w:t xml:space="preserve"> </w:t>
      </w:r>
      <w:bookmarkStart w:id="1" w:name="_GoBack"/>
      <w:bookmarkEnd w:id="1"/>
    </w:p>
    <w:p w14:paraId="1DB6648E" w14:textId="77777777" w:rsidR="0058793D" w:rsidRDefault="0058793D">
      <w:pPr>
        <w:pStyle w:val="Heading"/>
        <w:spacing w:before="0" w:after="0"/>
        <w:rPr>
          <w:sz w:val="16"/>
          <w:szCs w:val="16"/>
        </w:rPr>
      </w:pPr>
    </w:p>
    <w:p w14:paraId="1AC01E55" w14:textId="61CD39CE" w:rsidR="0058793D" w:rsidRDefault="00D157B1">
      <w:pPr>
        <w:pStyle w:val="Body"/>
        <w:tabs>
          <w:tab w:val="center" w:pos="5040"/>
          <w:tab w:val="right" w:pos="9990"/>
        </w:tabs>
        <w:rPr>
          <w:sz w:val="16"/>
          <w:szCs w:val="16"/>
        </w:rPr>
      </w:pPr>
      <w:r>
        <w:rPr>
          <w:b/>
          <w:bCs/>
          <w:sz w:val="22"/>
          <w:szCs w:val="22"/>
          <w:u w:val="single"/>
          <w:lang w:val="nl-NL"/>
        </w:rPr>
        <w:t>Overview:</w:t>
      </w:r>
      <w:r>
        <w:rPr>
          <w:sz w:val="22"/>
          <w:szCs w:val="22"/>
        </w:rPr>
        <w:t xml:space="preserve">  </w:t>
      </w:r>
      <w:r>
        <w:rPr>
          <w:sz w:val="20"/>
          <w:szCs w:val="20"/>
        </w:rPr>
        <w:t xml:space="preserve">This position is part of a collaborative effort among the Bureau of Land Management (BLM), Oregon Department of Fish and Wildlife (ODFW), US Fish and Wildlife Service, Intermountain West Joint Venture, private landowners, and Pheasants Forever to promote working land conservation and restore sage grouse habitat and populations in </w:t>
      </w:r>
      <w:r w:rsidR="00B75831">
        <w:rPr>
          <w:sz w:val="20"/>
          <w:szCs w:val="20"/>
        </w:rPr>
        <w:t xml:space="preserve">Deschutes, Crook, </w:t>
      </w:r>
      <w:r>
        <w:rPr>
          <w:sz w:val="20"/>
          <w:szCs w:val="20"/>
          <w:lang w:val="fr-FR"/>
        </w:rPr>
        <w:t>and Malheur</w:t>
      </w:r>
      <w:r w:rsidR="000B44B7">
        <w:rPr>
          <w:sz w:val="20"/>
          <w:szCs w:val="20"/>
          <w:lang w:val="fr-FR"/>
        </w:rPr>
        <w:t xml:space="preserve"> </w:t>
      </w:r>
      <w:proofErr w:type="spellStart"/>
      <w:r>
        <w:rPr>
          <w:sz w:val="20"/>
          <w:szCs w:val="20"/>
          <w:lang w:val="fr-FR"/>
        </w:rPr>
        <w:t>Counties</w:t>
      </w:r>
      <w:proofErr w:type="spellEnd"/>
      <w:r>
        <w:rPr>
          <w:sz w:val="20"/>
          <w:szCs w:val="20"/>
          <w:lang w:val="fr-FR"/>
        </w:rPr>
        <w:t xml:space="preserve">. </w:t>
      </w:r>
      <w:r>
        <w:rPr>
          <w:sz w:val="20"/>
          <w:szCs w:val="20"/>
        </w:rPr>
        <w:t xml:space="preserve">This position facilitates the Prineville and </w:t>
      </w:r>
      <w:r w:rsidR="00EC4F1D">
        <w:rPr>
          <w:sz w:val="20"/>
          <w:szCs w:val="20"/>
        </w:rPr>
        <w:t xml:space="preserve">Vale </w:t>
      </w:r>
      <w:r w:rsidR="00B75831">
        <w:rPr>
          <w:sz w:val="20"/>
          <w:szCs w:val="20"/>
        </w:rPr>
        <w:t>Sage-Grouse</w:t>
      </w:r>
      <w:r>
        <w:rPr>
          <w:sz w:val="20"/>
          <w:szCs w:val="20"/>
        </w:rPr>
        <w:t xml:space="preserve"> Local Implementation Teams</w:t>
      </w:r>
      <w:r w:rsidR="00B75831">
        <w:rPr>
          <w:sz w:val="20"/>
          <w:szCs w:val="20"/>
        </w:rPr>
        <w:t>, and serves as a lia</w:t>
      </w:r>
      <w:r w:rsidR="00EC0E7D">
        <w:rPr>
          <w:sz w:val="20"/>
          <w:szCs w:val="20"/>
        </w:rPr>
        <w:t>i</w:t>
      </w:r>
      <w:r w:rsidR="00B75831">
        <w:rPr>
          <w:sz w:val="20"/>
          <w:szCs w:val="20"/>
        </w:rPr>
        <w:t>son between federal, state, and local governments and stakeholders, including landowner and landowner groups, in matters regarding conservation of sage-grouse and sagebrush ecosystems at the local scale.</w:t>
      </w:r>
      <w:r w:rsidR="00E67D3C">
        <w:rPr>
          <w:sz w:val="20"/>
          <w:szCs w:val="20"/>
        </w:rPr>
        <w:t xml:space="preserve">  </w:t>
      </w:r>
      <w:r>
        <w:rPr>
          <w:sz w:val="20"/>
          <w:szCs w:val="20"/>
        </w:rPr>
        <w:t xml:space="preserve">This position </w:t>
      </w:r>
      <w:r w:rsidR="00EC4F1D">
        <w:rPr>
          <w:sz w:val="20"/>
          <w:szCs w:val="20"/>
        </w:rPr>
        <w:t xml:space="preserve">is based in Hines and </w:t>
      </w:r>
      <w:r>
        <w:rPr>
          <w:sz w:val="20"/>
          <w:szCs w:val="20"/>
        </w:rPr>
        <w:t>will be an employee of Pheasants Forever (fiscal agent) but will directly report to and receive day-to-day supervision from Oregon Department of Fish and Wildlife.</w:t>
      </w:r>
    </w:p>
    <w:p w14:paraId="57585228" w14:textId="77777777" w:rsidR="0058793D" w:rsidRDefault="0058793D">
      <w:pPr>
        <w:pStyle w:val="Body"/>
        <w:rPr>
          <w:b/>
          <w:bCs/>
          <w:sz w:val="16"/>
          <w:szCs w:val="16"/>
          <w:u w:val="single"/>
        </w:rPr>
      </w:pPr>
    </w:p>
    <w:p w14:paraId="7254B9F8" w14:textId="77777777" w:rsidR="0058793D" w:rsidRDefault="00D157B1">
      <w:pPr>
        <w:pStyle w:val="Body"/>
        <w:rPr>
          <w:sz w:val="22"/>
          <w:szCs w:val="22"/>
        </w:rPr>
      </w:pPr>
      <w:r>
        <w:rPr>
          <w:b/>
          <w:bCs/>
          <w:sz w:val="22"/>
          <w:szCs w:val="22"/>
          <w:u w:val="single"/>
          <w:lang w:val="nl-NL"/>
        </w:rPr>
        <w:t>Duties</w:t>
      </w:r>
      <w:r>
        <w:rPr>
          <w:b/>
          <w:bCs/>
          <w:sz w:val="22"/>
          <w:szCs w:val="22"/>
        </w:rPr>
        <w:t>:</w:t>
      </w:r>
      <w:r>
        <w:rPr>
          <w:sz w:val="22"/>
          <w:szCs w:val="22"/>
        </w:rPr>
        <w:t xml:space="preserve"> </w:t>
      </w:r>
    </w:p>
    <w:p w14:paraId="376F5F72" w14:textId="78EF739A" w:rsidR="0058793D" w:rsidRDefault="00D157B1">
      <w:pPr>
        <w:pStyle w:val="Body"/>
        <w:numPr>
          <w:ilvl w:val="0"/>
          <w:numId w:val="2"/>
        </w:numPr>
        <w:rPr>
          <w:sz w:val="20"/>
          <w:szCs w:val="20"/>
        </w:rPr>
      </w:pPr>
      <w:r>
        <w:rPr>
          <w:sz w:val="20"/>
          <w:szCs w:val="20"/>
        </w:rPr>
        <w:t xml:space="preserve">Foster collaboration and strong working relationship among federal and state natural resource </w:t>
      </w:r>
      <w:r>
        <w:rPr>
          <w:sz w:val="20"/>
          <w:szCs w:val="20"/>
          <w:lang w:val="es-ES_tradnl"/>
        </w:rPr>
        <w:t>agencies,</w:t>
      </w:r>
      <w:r>
        <w:rPr>
          <w:sz w:val="20"/>
          <w:szCs w:val="20"/>
        </w:rPr>
        <w:t xml:space="preserve"> counties, landowners, NGOs and related partners.</w:t>
      </w:r>
      <w:r w:rsidR="00E67D3C">
        <w:rPr>
          <w:sz w:val="20"/>
          <w:szCs w:val="20"/>
        </w:rPr>
        <w:t xml:space="preserve">  Coordinate with core partners to identify issues of concern and threats to sage grouse, rangeland health, and working ranch lands in LIT Planning Areas.</w:t>
      </w:r>
    </w:p>
    <w:p w14:paraId="46AD7819" w14:textId="45C5E93C" w:rsidR="0058793D" w:rsidRDefault="00D157B1">
      <w:pPr>
        <w:pStyle w:val="Body"/>
        <w:numPr>
          <w:ilvl w:val="0"/>
          <w:numId w:val="2"/>
        </w:numPr>
        <w:rPr>
          <w:sz w:val="20"/>
          <w:szCs w:val="20"/>
        </w:rPr>
      </w:pPr>
      <w:r>
        <w:rPr>
          <w:sz w:val="20"/>
          <w:szCs w:val="20"/>
        </w:rPr>
        <w:t>Develop a Comprehensive Threat Reduction Plan for each LIT</w:t>
      </w:r>
      <w:r w:rsidR="00EC4F1D">
        <w:rPr>
          <w:sz w:val="20"/>
          <w:szCs w:val="20"/>
        </w:rPr>
        <w:t>’s</w:t>
      </w:r>
      <w:r>
        <w:rPr>
          <w:sz w:val="20"/>
          <w:szCs w:val="20"/>
        </w:rPr>
        <w:t xml:space="preserve"> jurisdiction</w:t>
      </w:r>
      <w:r w:rsidR="00EC4F1D">
        <w:rPr>
          <w:sz w:val="20"/>
          <w:szCs w:val="20"/>
        </w:rPr>
        <w:t>,</w:t>
      </w:r>
      <w:r>
        <w:rPr>
          <w:sz w:val="20"/>
          <w:szCs w:val="20"/>
        </w:rPr>
        <w:t xml:space="preserve"> which correspond closely with BLM Field Office boundaries, and advance on-the-ground project work in connection with these plans.</w:t>
      </w:r>
    </w:p>
    <w:p w14:paraId="07E52F34" w14:textId="77777777" w:rsidR="0058793D" w:rsidRDefault="00D157B1">
      <w:pPr>
        <w:pStyle w:val="Body"/>
        <w:numPr>
          <w:ilvl w:val="0"/>
          <w:numId w:val="2"/>
        </w:numPr>
        <w:rPr>
          <w:sz w:val="20"/>
          <w:szCs w:val="20"/>
        </w:rPr>
      </w:pPr>
      <w:r>
        <w:rPr>
          <w:sz w:val="20"/>
          <w:szCs w:val="20"/>
        </w:rPr>
        <w:t>Contribute to BLM Causal Factor Analyses and related responses.</w:t>
      </w:r>
    </w:p>
    <w:p w14:paraId="7E508261" w14:textId="5304C034" w:rsidR="0058793D" w:rsidRDefault="00D157B1">
      <w:pPr>
        <w:pStyle w:val="Body"/>
        <w:numPr>
          <w:ilvl w:val="0"/>
          <w:numId w:val="2"/>
        </w:numPr>
        <w:rPr>
          <w:sz w:val="20"/>
          <w:szCs w:val="20"/>
        </w:rPr>
      </w:pPr>
      <w:r>
        <w:rPr>
          <w:sz w:val="20"/>
          <w:szCs w:val="20"/>
        </w:rPr>
        <w:t xml:space="preserve">Schedule a minimum of 8 LIT meetings annually (4 each </w:t>
      </w:r>
      <w:r w:rsidR="00F30FD5">
        <w:rPr>
          <w:sz w:val="20"/>
          <w:szCs w:val="20"/>
        </w:rPr>
        <w:t xml:space="preserve">for the </w:t>
      </w:r>
      <w:r>
        <w:rPr>
          <w:sz w:val="20"/>
          <w:szCs w:val="20"/>
        </w:rPr>
        <w:t>Prineville and Vale</w:t>
      </w:r>
      <w:r w:rsidR="00F30FD5">
        <w:rPr>
          <w:sz w:val="20"/>
          <w:szCs w:val="20"/>
        </w:rPr>
        <w:t xml:space="preserve"> LITs</w:t>
      </w:r>
      <w:r>
        <w:rPr>
          <w:sz w:val="20"/>
          <w:szCs w:val="20"/>
        </w:rPr>
        <w:t>)</w:t>
      </w:r>
    </w:p>
    <w:p w14:paraId="22885BB3" w14:textId="7B0DA62B" w:rsidR="0058793D" w:rsidRPr="00F30FD5" w:rsidRDefault="00D157B1" w:rsidP="00F30FD5">
      <w:pPr>
        <w:pStyle w:val="Body"/>
        <w:numPr>
          <w:ilvl w:val="0"/>
          <w:numId w:val="2"/>
        </w:numPr>
        <w:rPr>
          <w:sz w:val="20"/>
          <w:szCs w:val="20"/>
        </w:rPr>
      </w:pPr>
      <w:r>
        <w:rPr>
          <w:sz w:val="20"/>
          <w:szCs w:val="20"/>
        </w:rPr>
        <w:t>Arrange sub-group or special issue meetings as determined necessary by the LITs</w:t>
      </w:r>
    </w:p>
    <w:p w14:paraId="643299B2" w14:textId="77777777" w:rsidR="0058793D" w:rsidRDefault="00D157B1">
      <w:pPr>
        <w:pStyle w:val="Body"/>
        <w:numPr>
          <w:ilvl w:val="0"/>
          <w:numId w:val="2"/>
        </w:numPr>
        <w:rPr>
          <w:sz w:val="20"/>
          <w:szCs w:val="20"/>
        </w:rPr>
      </w:pPr>
      <w:r>
        <w:rPr>
          <w:sz w:val="20"/>
          <w:szCs w:val="20"/>
        </w:rPr>
        <w:t>Develop meeting agendas and notes and arrange all meeting logistics.</w:t>
      </w:r>
    </w:p>
    <w:p w14:paraId="043F404C" w14:textId="77777777" w:rsidR="0058793D" w:rsidRDefault="00D157B1">
      <w:pPr>
        <w:pStyle w:val="Body"/>
        <w:numPr>
          <w:ilvl w:val="0"/>
          <w:numId w:val="2"/>
        </w:numPr>
        <w:rPr>
          <w:sz w:val="20"/>
          <w:szCs w:val="20"/>
        </w:rPr>
      </w:pPr>
      <w:r>
        <w:rPr>
          <w:sz w:val="20"/>
          <w:szCs w:val="20"/>
        </w:rPr>
        <w:t>Ensure communication among LIT partners before, during, and after meetings</w:t>
      </w:r>
    </w:p>
    <w:p w14:paraId="0992560A" w14:textId="77777777" w:rsidR="0058793D" w:rsidRDefault="00D157B1">
      <w:pPr>
        <w:pStyle w:val="Body"/>
        <w:numPr>
          <w:ilvl w:val="0"/>
          <w:numId w:val="2"/>
        </w:numPr>
        <w:rPr>
          <w:sz w:val="20"/>
          <w:szCs w:val="20"/>
        </w:rPr>
      </w:pPr>
      <w:r>
        <w:rPr>
          <w:sz w:val="20"/>
          <w:szCs w:val="20"/>
        </w:rPr>
        <w:t>Facilitate all LIT, Project Review, and Technical meetings</w:t>
      </w:r>
    </w:p>
    <w:p w14:paraId="4DFB7A79" w14:textId="77777777" w:rsidR="0058793D" w:rsidRDefault="00D157B1">
      <w:pPr>
        <w:pStyle w:val="Body"/>
        <w:numPr>
          <w:ilvl w:val="0"/>
          <w:numId w:val="2"/>
        </w:numPr>
        <w:rPr>
          <w:sz w:val="20"/>
          <w:szCs w:val="20"/>
        </w:rPr>
      </w:pPr>
      <w:r>
        <w:rPr>
          <w:sz w:val="20"/>
          <w:szCs w:val="20"/>
        </w:rPr>
        <w:t>Conduct regular outreach to livestock producers, private landowners, LIT partners, and the general public.</w:t>
      </w:r>
    </w:p>
    <w:p w14:paraId="439660AE" w14:textId="543593F7" w:rsidR="0058793D" w:rsidRDefault="00D157B1">
      <w:pPr>
        <w:pStyle w:val="Body"/>
        <w:numPr>
          <w:ilvl w:val="0"/>
          <w:numId w:val="2"/>
        </w:numPr>
        <w:rPr>
          <w:sz w:val="20"/>
          <w:szCs w:val="20"/>
        </w:rPr>
      </w:pPr>
      <w:r>
        <w:rPr>
          <w:sz w:val="20"/>
          <w:szCs w:val="20"/>
        </w:rPr>
        <w:t>Facilitate frequent and open communication to integrate the LITs</w:t>
      </w:r>
      <w:r w:rsidR="00200A9C">
        <w:rPr>
          <w:sz w:val="20"/>
          <w:szCs w:val="20"/>
        </w:rPr>
        <w:t>’ work</w:t>
      </w:r>
      <w:r>
        <w:rPr>
          <w:sz w:val="20"/>
          <w:szCs w:val="20"/>
        </w:rPr>
        <w:t xml:space="preserve"> into broader </w:t>
      </w:r>
      <w:r w:rsidR="00200A9C">
        <w:rPr>
          <w:sz w:val="20"/>
          <w:szCs w:val="20"/>
        </w:rPr>
        <w:t xml:space="preserve">efforts by </w:t>
      </w:r>
      <w:r>
        <w:rPr>
          <w:sz w:val="20"/>
          <w:szCs w:val="20"/>
        </w:rPr>
        <w:t>partners and landowners involved in sage grouse issues in Oregon, including</w:t>
      </w:r>
      <w:r w:rsidR="00F30FD5">
        <w:rPr>
          <w:sz w:val="20"/>
          <w:szCs w:val="20"/>
        </w:rPr>
        <w:t xml:space="preserve"> implementation of</w:t>
      </w:r>
      <w:r>
        <w:rPr>
          <w:sz w:val="20"/>
          <w:szCs w:val="20"/>
        </w:rPr>
        <w:t xml:space="preserve"> the State Action Plan, BLM RMPA, and </w:t>
      </w:r>
      <w:proofErr w:type="spellStart"/>
      <w:r>
        <w:rPr>
          <w:sz w:val="20"/>
          <w:szCs w:val="20"/>
        </w:rPr>
        <w:t>SageCon</w:t>
      </w:r>
      <w:proofErr w:type="spellEnd"/>
      <w:r>
        <w:rPr>
          <w:sz w:val="20"/>
          <w:szCs w:val="20"/>
        </w:rPr>
        <w:t xml:space="preserve"> Partnership.</w:t>
      </w:r>
    </w:p>
    <w:p w14:paraId="7B07BC30" w14:textId="3FF29435" w:rsidR="0058793D" w:rsidRDefault="00D157B1">
      <w:pPr>
        <w:pStyle w:val="Body"/>
        <w:numPr>
          <w:ilvl w:val="0"/>
          <w:numId w:val="2"/>
        </w:numPr>
        <w:rPr>
          <w:sz w:val="20"/>
          <w:szCs w:val="20"/>
        </w:rPr>
      </w:pPr>
      <w:r>
        <w:rPr>
          <w:sz w:val="20"/>
          <w:szCs w:val="20"/>
        </w:rPr>
        <w:t>Working in partnership with local agenc</w:t>
      </w:r>
      <w:r w:rsidR="00E67D3C">
        <w:rPr>
          <w:sz w:val="20"/>
          <w:szCs w:val="20"/>
        </w:rPr>
        <w:t>ies</w:t>
      </w:r>
      <w:r>
        <w:rPr>
          <w:sz w:val="20"/>
          <w:szCs w:val="20"/>
        </w:rPr>
        <w:t>, SWCD</w:t>
      </w:r>
      <w:r w:rsidR="00E67D3C">
        <w:rPr>
          <w:sz w:val="20"/>
          <w:szCs w:val="20"/>
        </w:rPr>
        <w:t>s</w:t>
      </w:r>
      <w:r>
        <w:rPr>
          <w:sz w:val="20"/>
          <w:szCs w:val="20"/>
        </w:rPr>
        <w:t>, or other partners, coordinate education workshops and information for private landowners, livestock producers, and public land managers.</w:t>
      </w:r>
    </w:p>
    <w:p w14:paraId="032713C3" w14:textId="0124982D" w:rsidR="0058793D" w:rsidRPr="00E67D3C" w:rsidRDefault="00D157B1" w:rsidP="00E67D3C">
      <w:pPr>
        <w:pStyle w:val="Body"/>
        <w:numPr>
          <w:ilvl w:val="0"/>
          <w:numId w:val="2"/>
        </w:numPr>
        <w:rPr>
          <w:sz w:val="20"/>
          <w:szCs w:val="20"/>
        </w:rPr>
      </w:pPr>
      <w:r>
        <w:rPr>
          <w:sz w:val="20"/>
          <w:szCs w:val="20"/>
        </w:rPr>
        <w:t xml:space="preserve">Work with communication teams / partners (e.g., </w:t>
      </w:r>
      <w:proofErr w:type="spellStart"/>
      <w:r>
        <w:rPr>
          <w:sz w:val="20"/>
          <w:szCs w:val="20"/>
        </w:rPr>
        <w:t>SageCon</w:t>
      </w:r>
      <w:proofErr w:type="spellEnd"/>
      <w:r>
        <w:rPr>
          <w:sz w:val="20"/>
          <w:szCs w:val="20"/>
        </w:rPr>
        <w:t xml:space="preserve"> Communication Subcommittee, ODFW I&amp;E, I</w:t>
      </w:r>
      <w:r w:rsidR="00200A9C">
        <w:rPr>
          <w:sz w:val="20"/>
          <w:szCs w:val="20"/>
        </w:rPr>
        <w:t>W</w:t>
      </w:r>
      <w:r>
        <w:rPr>
          <w:sz w:val="20"/>
          <w:szCs w:val="20"/>
        </w:rPr>
        <w:t>JV) and local media to highlight the work that is being done by the LIT via various media sources.</w:t>
      </w:r>
    </w:p>
    <w:p w14:paraId="0D2DC72E" w14:textId="4ED4FCA2" w:rsidR="0058793D" w:rsidRDefault="00D157B1">
      <w:pPr>
        <w:pStyle w:val="Body"/>
        <w:numPr>
          <w:ilvl w:val="0"/>
          <w:numId w:val="2"/>
        </w:numPr>
        <w:rPr>
          <w:sz w:val="20"/>
          <w:szCs w:val="20"/>
        </w:rPr>
      </w:pPr>
      <w:r>
        <w:rPr>
          <w:sz w:val="20"/>
          <w:szCs w:val="20"/>
        </w:rPr>
        <w:t>Develop maps of threat and conservation opportunity occurrence in each LIT planning area</w:t>
      </w:r>
      <w:r w:rsidR="00C7024B">
        <w:rPr>
          <w:sz w:val="20"/>
          <w:szCs w:val="20"/>
        </w:rPr>
        <w:t>, using GIS applications such as ESRI ArcMap</w:t>
      </w:r>
      <w:r>
        <w:rPr>
          <w:sz w:val="20"/>
          <w:szCs w:val="20"/>
        </w:rPr>
        <w:t>.</w:t>
      </w:r>
    </w:p>
    <w:p w14:paraId="4A13FFA8" w14:textId="001B4F98" w:rsidR="0058793D" w:rsidRPr="00E67D3C" w:rsidRDefault="00D157B1" w:rsidP="00E67D3C">
      <w:pPr>
        <w:pStyle w:val="Body"/>
        <w:numPr>
          <w:ilvl w:val="0"/>
          <w:numId w:val="2"/>
        </w:numPr>
        <w:rPr>
          <w:sz w:val="20"/>
          <w:szCs w:val="20"/>
        </w:rPr>
      </w:pPr>
      <w:r>
        <w:rPr>
          <w:sz w:val="20"/>
          <w:szCs w:val="20"/>
        </w:rPr>
        <w:t>Develop quarterly progress reports and p</w:t>
      </w:r>
      <w:r w:rsidRPr="00200A9C">
        <w:rPr>
          <w:sz w:val="20"/>
          <w:szCs w:val="20"/>
        </w:rPr>
        <w:t>articipate in quarterly progress report meetings with supervisory partners.</w:t>
      </w:r>
    </w:p>
    <w:p w14:paraId="7C43AC44" w14:textId="77777777" w:rsidR="0058793D" w:rsidRDefault="00D157B1">
      <w:pPr>
        <w:pStyle w:val="Body"/>
        <w:numPr>
          <w:ilvl w:val="0"/>
          <w:numId w:val="2"/>
        </w:numPr>
        <w:rPr>
          <w:sz w:val="20"/>
          <w:szCs w:val="20"/>
        </w:rPr>
      </w:pPr>
      <w:r>
        <w:rPr>
          <w:sz w:val="20"/>
          <w:szCs w:val="20"/>
        </w:rPr>
        <w:t>Provide periodic updates to funding partners on accomplishments.</w:t>
      </w:r>
    </w:p>
    <w:p w14:paraId="4B349D8B" w14:textId="77777777" w:rsidR="0058793D" w:rsidRDefault="0058793D">
      <w:pPr>
        <w:pStyle w:val="Body"/>
        <w:rPr>
          <w:b/>
          <w:bCs/>
          <w:sz w:val="16"/>
          <w:szCs w:val="16"/>
          <w:u w:val="single"/>
        </w:rPr>
      </w:pPr>
    </w:p>
    <w:p w14:paraId="3C8CCC9E" w14:textId="77777777" w:rsidR="0058793D" w:rsidRDefault="00D157B1">
      <w:pPr>
        <w:pStyle w:val="Body"/>
        <w:rPr>
          <w:sz w:val="22"/>
          <w:szCs w:val="22"/>
        </w:rPr>
      </w:pPr>
      <w:r>
        <w:rPr>
          <w:b/>
          <w:bCs/>
          <w:sz w:val="22"/>
          <w:szCs w:val="22"/>
          <w:u w:val="single"/>
        </w:rPr>
        <w:t>Required Knowledge Skills and Abilities</w:t>
      </w:r>
      <w:r>
        <w:rPr>
          <w:b/>
          <w:bCs/>
          <w:sz w:val="22"/>
          <w:szCs w:val="22"/>
        </w:rPr>
        <w:t>:</w:t>
      </w:r>
    </w:p>
    <w:p w14:paraId="45683C75" w14:textId="6FB40A4D" w:rsidR="009445E0" w:rsidRDefault="009445E0">
      <w:pPr>
        <w:pStyle w:val="Body"/>
        <w:numPr>
          <w:ilvl w:val="0"/>
          <w:numId w:val="4"/>
        </w:numPr>
        <w:rPr>
          <w:sz w:val="20"/>
          <w:szCs w:val="20"/>
        </w:rPr>
      </w:pPr>
      <w:r>
        <w:rPr>
          <w:sz w:val="20"/>
          <w:szCs w:val="20"/>
        </w:rPr>
        <w:t>Bachelor’s degree in a natural resources field or the social sciences.</w:t>
      </w:r>
    </w:p>
    <w:p w14:paraId="1E34EEA6" w14:textId="2D8DC837" w:rsidR="009445E0" w:rsidRDefault="009445E0">
      <w:pPr>
        <w:pStyle w:val="Body"/>
        <w:numPr>
          <w:ilvl w:val="0"/>
          <w:numId w:val="4"/>
        </w:numPr>
        <w:rPr>
          <w:sz w:val="20"/>
          <w:szCs w:val="20"/>
        </w:rPr>
      </w:pPr>
      <w:r>
        <w:rPr>
          <w:sz w:val="20"/>
          <w:szCs w:val="20"/>
        </w:rPr>
        <w:t>Background in science or science communication.</w:t>
      </w:r>
    </w:p>
    <w:p w14:paraId="68FC2E6C" w14:textId="3346BDCC" w:rsidR="009445E0" w:rsidRDefault="009445E0">
      <w:pPr>
        <w:pStyle w:val="Body"/>
        <w:numPr>
          <w:ilvl w:val="0"/>
          <w:numId w:val="4"/>
        </w:numPr>
        <w:rPr>
          <w:sz w:val="20"/>
          <w:szCs w:val="20"/>
        </w:rPr>
      </w:pPr>
      <w:r>
        <w:rPr>
          <w:sz w:val="20"/>
          <w:szCs w:val="20"/>
        </w:rPr>
        <w:t>Highly developed communication skills.</w:t>
      </w:r>
    </w:p>
    <w:p w14:paraId="2E4FC5E9" w14:textId="5CD16DC4" w:rsidR="009445E0" w:rsidRPr="009445E0" w:rsidRDefault="00D157B1" w:rsidP="009445E0">
      <w:pPr>
        <w:pStyle w:val="Body"/>
        <w:numPr>
          <w:ilvl w:val="0"/>
          <w:numId w:val="4"/>
        </w:numPr>
        <w:rPr>
          <w:sz w:val="20"/>
          <w:szCs w:val="20"/>
        </w:rPr>
      </w:pPr>
      <w:r w:rsidRPr="00E67D3C">
        <w:rPr>
          <w:sz w:val="20"/>
          <w:szCs w:val="20"/>
        </w:rPr>
        <w:t xml:space="preserve">Understanding and appreciation of landowner / working land, rural ranch community, and sagebrush conservation issues, ideally with some knowledge of the local areas or similar areas based on experience in other </w:t>
      </w:r>
      <w:r w:rsidR="00E67D3C" w:rsidRPr="00E67D3C">
        <w:rPr>
          <w:sz w:val="20"/>
          <w:szCs w:val="20"/>
        </w:rPr>
        <w:t>regions</w:t>
      </w:r>
      <w:r w:rsidRPr="00E67D3C">
        <w:rPr>
          <w:sz w:val="20"/>
          <w:szCs w:val="20"/>
        </w:rPr>
        <w:t>.</w:t>
      </w:r>
    </w:p>
    <w:p w14:paraId="10F27659" w14:textId="04639E3F" w:rsidR="0058793D" w:rsidRDefault="00D157B1">
      <w:pPr>
        <w:pStyle w:val="Body"/>
        <w:numPr>
          <w:ilvl w:val="0"/>
          <w:numId w:val="5"/>
        </w:numPr>
        <w:rPr>
          <w:sz w:val="20"/>
          <w:szCs w:val="20"/>
        </w:rPr>
      </w:pPr>
      <w:r>
        <w:rPr>
          <w:sz w:val="20"/>
          <w:szCs w:val="20"/>
        </w:rPr>
        <w:t>Ability to</w:t>
      </w:r>
      <w:r w:rsidR="00021DAB">
        <w:rPr>
          <w:sz w:val="20"/>
          <w:szCs w:val="20"/>
        </w:rPr>
        <w:t xml:space="preserve"> coordinate and</w:t>
      </w:r>
      <w:r>
        <w:rPr>
          <w:sz w:val="20"/>
          <w:szCs w:val="20"/>
        </w:rPr>
        <w:t xml:space="preserve"> communicate clearly and effectively with landowners and partner agencies and entities (e.g. NGO’s). </w:t>
      </w:r>
    </w:p>
    <w:p w14:paraId="40B2F9DE" w14:textId="77777777" w:rsidR="0058793D" w:rsidRDefault="00D157B1">
      <w:pPr>
        <w:pStyle w:val="Body"/>
        <w:numPr>
          <w:ilvl w:val="0"/>
          <w:numId w:val="5"/>
        </w:numPr>
        <w:rPr>
          <w:sz w:val="20"/>
          <w:szCs w:val="20"/>
        </w:rPr>
      </w:pPr>
      <w:r>
        <w:rPr>
          <w:sz w:val="20"/>
          <w:szCs w:val="20"/>
        </w:rPr>
        <w:t>Ability to work independently with little supervision and with diverse clientele.</w:t>
      </w:r>
    </w:p>
    <w:p w14:paraId="07E44D3E" w14:textId="77777777" w:rsidR="0058793D" w:rsidRDefault="00D157B1">
      <w:pPr>
        <w:pStyle w:val="Body"/>
        <w:numPr>
          <w:ilvl w:val="0"/>
          <w:numId w:val="5"/>
        </w:numPr>
        <w:rPr>
          <w:sz w:val="20"/>
          <w:szCs w:val="20"/>
        </w:rPr>
      </w:pPr>
      <w:r>
        <w:rPr>
          <w:sz w:val="20"/>
          <w:szCs w:val="20"/>
        </w:rPr>
        <w:t xml:space="preserve">Understanding of the habitat needs of fish and wildlife, and how to integrate wildlife conservation and sustainable agriculture practices.  </w:t>
      </w:r>
    </w:p>
    <w:p w14:paraId="5C73E9A9" w14:textId="77777777" w:rsidR="0058793D" w:rsidRDefault="00D157B1">
      <w:pPr>
        <w:pStyle w:val="Body"/>
        <w:numPr>
          <w:ilvl w:val="0"/>
          <w:numId w:val="5"/>
        </w:numPr>
        <w:rPr>
          <w:sz w:val="20"/>
          <w:szCs w:val="20"/>
        </w:rPr>
      </w:pPr>
      <w:r>
        <w:rPr>
          <w:sz w:val="20"/>
          <w:szCs w:val="20"/>
        </w:rPr>
        <w:t>Excellent verbal/written communication and organizational skills.</w:t>
      </w:r>
    </w:p>
    <w:p w14:paraId="65D7E3B1" w14:textId="77777777" w:rsidR="0058793D" w:rsidRDefault="00D157B1">
      <w:pPr>
        <w:pStyle w:val="Body"/>
        <w:numPr>
          <w:ilvl w:val="0"/>
          <w:numId w:val="5"/>
        </w:numPr>
        <w:rPr>
          <w:sz w:val="20"/>
          <w:szCs w:val="20"/>
        </w:rPr>
      </w:pPr>
      <w:r>
        <w:rPr>
          <w:sz w:val="20"/>
          <w:szCs w:val="20"/>
        </w:rPr>
        <w:t>Valid driver’s license.</w:t>
      </w:r>
    </w:p>
    <w:p w14:paraId="078C3605" w14:textId="22F7B027" w:rsidR="0058793D" w:rsidRDefault="00E67D3C" w:rsidP="00C7024B">
      <w:pPr>
        <w:pStyle w:val="Body"/>
        <w:numPr>
          <w:ilvl w:val="0"/>
          <w:numId w:val="5"/>
        </w:numPr>
        <w:rPr>
          <w:sz w:val="20"/>
          <w:szCs w:val="20"/>
        </w:rPr>
      </w:pPr>
      <w:r>
        <w:rPr>
          <w:sz w:val="20"/>
          <w:szCs w:val="20"/>
        </w:rPr>
        <w:t xml:space="preserve">Proficiency with Microsoft </w:t>
      </w:r>
      <w:r w:rsidR="00D157B1">
        <w:rPr>
          <w:sz w:val="20"/>
          <w:szCs w:val="20"/>
        </w:rPr>
        <w:t>Word and Excel</w:t>
      </w:r>
      <w:r w:rsidR="00C7024B">
        <w:rPr>
          <w:sz w:val="20"/>
          <w:szCs w:val="20"/>
        </w:rPr>
        <w:t>.</w:t>
      </w:r>
    </w:p>
    <w:p w14:paraId="29011AA9" w14:textId="77777777" w:rsidR="0058793D" w:rsidRDefault="00D157B1">
      <w:pPr>
        <w:pStyle w:val="Body"/>
        <w:numPr>
          <w:ilvl w:val="0"/>
          <w:numId w:val="5"/>
        </w:numPr>
        <w:rPr>
          <w:sz w:val="20"/>
          <w:szCs w:val="20"/>
        </w:rPr>
      </w:pPr>
      <w:r>
        <w:rPr>
          <w:sz w:val="20"/>
          <w:szCs w:val="20"/>
        </w:rPr>
        <w:lastRenderedPageBreak/>
        <w:t xml:space="preserve">Position requires flexible work schedule that varies in the number of hours worked </w:t>
      </w:r>
      <w:proofErr w:type="gramStart"/>
      <w:r>
        <w:rPr>
          <w:sz w:val="20"/>
          <w:szCs w:val="20"/>
        </w:rPr>
        <w:t>on a daily basis</w:t>
      </w:r>
      <w:proofErr w:type="gramEnd"/>
      <w:r>
        <w:rPr>
          <w:sz w:val="20"/>
          <w:szCs w:val="20"/>
        </w:rPr>
        <w:t>, but not necessarily each day, or a work schedule in which the starting and stopping times vary on a daily basis, but not necessarily each day, and does not exceed forty (40) hours in a workweek. Work exceeding 40 hours per week requires prior approval by the supervisor.</w:t>
      </w:r>
    </w:p>
    <w:p w14:paraId="2A688BC1" w14:textId="77777777" w:rsidR="0058793D" w:rsidRDefault="00D157B1">
      <w:pPr>
        <w:pStyle w:val="Body"/>
        <w:numPr>
          <w:ilvl w:val="0"/>
          <w:numId w:val="5"/>
        </w:numPr>
        <w:rPr>
          <w:sz w:val="20"/>
          <w:szCs w:val="20"/>
        </w:rPr>
      </w:pPr>
      <w:r>
        <w:rPr>
          <w:sz w:val="20"/>
          <w:szCs w:val="20"/>
        </w:rPr>
        <w:t>Physical ability to stand and walk for extended periods of time over rough terrain; lift and move material weighing up to 50 pounds; work in all types of weather conditions.</w:t>
      </w:r>
      <w:bookmarkEnd w:id="0"/>
    </w:p>
    <w:p w14:paraId="07C63419" w14:textId="77777777" w:rsidR="0058793D" w:rsidRDefault="0058793D">
      <w:pPr>
        <w:pStyle w:val="Body"/>
        <w:rPr>
          <w:sz w:val="16"/>
          <w:szCs w:val="16"/>
        </w:rPr>
      </w:pPr>
    </w:p>
    <w:p w14:paraId="59C95369" w14:textId="288A0111" w:rsidR="0058793D" w:rsidRDefault="00D157B1">
      <w:pPr>
        <w:pStyle w:val="Body"/>
        <w:rPr>
          <w:sz w:val="20"/>
          <w:szCs w:val="20"/>
        </w:rPr>
      </w:pPr>
      <w:r>
        <w:rPr>
          <w:b/>
          <w:bCs/>
          <w:sz w:val="20"/>
          <w:szCs w:val="20"/>
          <w:u w:val="single"/>
        </w:rPr>
        <w:t>Training and Experience Guideline</w:t>
      </w:r>
      <w:r>
        <w:rPr>
          <w:b/>
          <w:bCs/>
          <w:sz w:val="20"/>
          <w:szCs w:val="20"/>
        </w:rPr>
        <w:t>:</w:t>
      </w:r>
      <w:r>
        <w:rPr>
          <w:sz w:val="20"/>
          <w:szCs w:val="20"/>
        </w:rPr>
        <w:t xml:space="preserve"> Any combination of training and/or experience that will enable the applicant to possess the required knowledge, skills and abilities.  A Bachelor of Science Degree in Rangeland Science or Wildlife Management or closely related natural resources field and/or related field experience</w:t>
      </w:r>
      <w:r w:rsidR="00200A9C">
        <w:rPr>
          <w:sz w:val="20"/>
          <w:szCs w:val="20"/>
        </w:rPr>
        <w:t xml:space="preserve"> </w:t>
      </w:r>
      <w:r w:rsidR="00021DAB">
        <w:rPr>
          <w:sz w:val="20"/>
          <w:szCs w:val="20"/>
        </w:rPr>
        <w:t>is a plus, as is experience working with diverse stakeholders to address natural resource management issues</w:t>
      </w:r>
      <w:r>
        <w:rPr>
          <w:sz w:val="20"/>
          <w:szCs w:val="20"/>
        </w:rPr>
        <w:t>.</w:t>
      </w:r>
    </w:p>
    <w:p w14:paraId="1B91C30E" w14:textId="77777777" w:rsidR="0058793D" w:rsidRDefault="0058793D">
      <w:pPr>
        <w:pStyle w:val="Body"/>
        <w:rPr>
          <w:sz w:val="16"/>
          <w:szCs w:val="16"/>
        </w:rPr>
      </w:pPr>
    </w:p>
    <w:p w14:paraId="41F4B6BE" w14:textId="77777777" w:rsidR="0058793D" w:rsidRDefault="00D157B1">
      <w:pPr>
        <w:pStyle w:val="Body"/>
        <w:rPr>
          <w:sz w:val="20"/>
          <w:szCs w:val="20"/>
        </w:rPr>
      </w:pPr>
      <w:r>
        <w:rPr>
          <w:b/>
          <w:bCs/>
          <w:sz w:val="20"/>
          <w:szCs w:val="20"/>
          <w:u w:val="single"/>
        </w:rPr>
        <w:t>Salary</w:t>
      </w:r>
      <w:r>
        <w:rPr>
          <w:sz w:val="20"/>
          <w:szCs w:val="20"/>
        </w:rPr>
        <w:t>: $46,000 + Health Benefits and Retirement Package</w:t>
      </w:r>
    </w:p>
    <w:p w14:paraId="64137BE0" w14:textId="77777777" w:rsidR="0058793D" w:rsidRDefault="0058793D">
      <w:pPr>
        <w:pStyle w:val="Body"/>
        <w:rPr>
          <w:sz w:val="16"/>
          <w:szCs w:val="16"/>
        </w:rPr>
      </w:pPr>
    </w:p>
    <w:p w14:paraId="5A842CF2" w14:textId="77777777" w:rsidR="0058793D" w:rsidRDefault="00D157B1">
      <w:pPr>
        <w:pStyle w:val="Body"/>
        <w:rPr>
          <w:sz w:val="20"/>
          <w:szCs w:val="20"/>
        </w:rPr>
      </w:pPr>
      <w:r>
        <w:rPr>
          <w:b/>
          <w:bCs/>
          <w:sz w:val="20"/>
          <w:szCs w:val="20"/>
          <w:u w:val="single"/>
        </w:rPr>
        <w:t>To Apply</w:t>
      </w:r>
      <w:r>
        <w:rPr>
          <w:b/>
          <w:bCs/>
          <w:sz w:val="20"/>
          <w:szCs w:val="20"/>
        </w:rPr>
        <w:t xml:space="preserve">: </w:t>
      </w:r>
      <w:r>
        <w:rPr>
          <w:sz w:val="20"/>
          <w:szCs w:val="20"/>
        </w:rPr>
        <w:t xml:space="preserve">Visit our Recruitment website at </w:t>
      </w:r>
      <w:hyperlink r:id="rId9" w:history="1">
        <w:r>
          <w:rPr>
            <w:rStyle w:val="Hyperlink0"/>
          </w:rPr>
          <w:t>www.pheasantsforever.org/jobs</w:t>
        </w:r>
      </w:hyperlink>
      <w:r>
        <w:rPr>
          <w:sz w:val="20"/>
          <w:szCs w:val="20"/>
        </w:rPr>
        <w:t xml:space="preserve"> </w:t>
      </w:r>
    </w:p>
    <w:p w14:paraId="1BBD2153" w14:textId="77777777" w:rsidR="0058793D" w:rsidRDefault="0058793D">
      <w:pPr>
        <w:pStyle w:val="Body"/>
        <w:rPr>
          <w:sz w:val="16"/>
          <w:szCs w:val="16"/>
        </w:rPr>
      </w:pPr>
    </w:p>
    <w:p w14:paraId="41B425B9" w14:textId="2AA90535" w:rsidR="0058793D" w:rsidRDefault="00D157B1">
      <w:pPr>
        <w:pStyle w:val="NormalWeb"/>
        <w:shd w:val="clear" w:color="auto" w:fill="FFFFFF"/>
        <w:rPr>
          <w:sz w:val="20"/>
          <w:szCs w:val="20"/>
        </w:rPr>
      </w:pPr>
      <w:r>
        <w:rPr>
          <w:sz w:val="20"/>
          <w:szCs w:val="20"/>
        </w:rPr>
        <w:t>ONLY ONLINE APPLICATIONS WILL BE ACCEPTED. Please combine your cover letter, resume and 3 references into 1 Word document or PDF file on the Recruitment website.</w:t>
      </w:r>
      <w:r w:rsidR="008D3F79">
        <w:rPr>
          <w:sz w:val="20"/>
          <w:szCs w:val="20"/>
        </w:rPr>
        <w:t xml:space="preserve"> Contact Michael Brown at </w:t>
      </w:r>
      <w:hyperlink r:id="rId10" w:history="1">
        <w:r w:rsidR="008D3F79" w:rsidRPr="008464DA">
          <w:rPr>
            <w:rStyle w:val="Hyperlink"/>
            <w:sz w:val="20"/>
            <w:szCs w:val="20"/>
          </w:rPr>
          <w:t>mbrown@pheasantsforever.org</w:t>
        </w:r>
      </w:hyperlink>
      <w:r w:rsidR="008D3F79">
        <w:rPr>
          <w:sz w:val="20"/>
          <w:szCs w:val="20"/>
        </w:rPr>
        <w:t xml:space="preserve"> or 831-239-8307 if you have any questions.</w:t>
      </w:r>
      <w:r>
        <w:rPr>
          <w:sz w:val="20"/>
          <w:szCs w:val="20"/>
        </w:rPr>
        <w:t xml:space="preserve">  </w:t>
      </w:r>
      <w:r>
        <w:rPr>
          <w:sz w:val="20"/>
          <w:szCs w:val="20"/>
        </w:rPr>
        <w:tab/>
      </w:r>
      <w:r>
        <w:rPr>
          <w:sz w:val="20"/>
          <w:szCs w:val="20"/>
        </w:rPr>
        <w:tab/>
      </w:r>
    </w:p>
    <w:p w14:paraId="3718095E" w14:textId="77777777" w:rsidR="0058793D" w:rsidRDefault="0058793D">
      <w:pPr>
        <w:pStyle w:val="Body"/>
        <w:jc w:val="center"/>
        <w:rPr>
          <w:sz w:val="16"/>
          <w:szCs w:val="16"/>
        </w:rPr>
      </w:pPr>
    </w:p>
    <w:p w14:paraId="302C28DA" w14:textId="60A603DE" w:rsidR="0058793D" w:rsidRPr="00B42258" w:rsidRDefault="00D157B1">
      <w:pPr>
        <w:pStyle w:val="Body"/>
        <w:jc w:val="center"/>
        <w:rPr>
          <w:b/>
          <w:i/>
        </w:rPr>
      </w:pPr>
      <w:r w:rsidRPr="00B42258">
        <w:rPr>
          <w:b/>
          <w:i/>
          <w:sz w:val="20"/>
          <w:szCs w:val="20"/>
        </w:rPr>
        <w:t>Pheasants Forever</w:t>
      </w:r>
      <w:r w:rsidR="00B42258" w:rsidRPr="00B42258">
        <w:rPr>
          <w:b/>
          <w:i/>
          <w:sz w:val="20"/>
          <w:szCs w:val="20"/>
        </w:rPr>
        <w:t xml:space="preserve"> &amp; Quail Forever</w:t>
      </w:r>
      <w:r w:rsidRPr="00B42258">
        <w:rPr>
          <w:b/>
          <w:i/>
          <w:sz w:val="20"/>
          <w:szCs w:val="20"/>
        </w:rPr>
        <w:t xml:space="preserve"> is an EEO Employer/Vet/Disabled</w:t>
      </w:r>
    </w:p>
    <w:sectPr w:rsidR="0058793D" w:rsidRPr="00B42258">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6510" w14:textId="77777777" w:rsidR="00D157B1" w:rsidRDefault="00D157B1">
      <w:r>
        <w:separator/>
      </w:r>
    </w:p>
  </w:endnote>
  <w:endnote w:type="continuationSeparator" w:id="0">
    <w:p w14:paraId="4B46818F" w14:textId="77777777" w:rsidR="00D157B1" w:rsidRDefault="00D1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A436" w14:textId="77777777" w:rsidR="00D157B1" w:rsidRDefault="00D157B1">
      <w:r>
        <w:separator/>
      </w:r>
    </w:p>
  </w:footnote>
  <w:footnote w:type="continuationSeparator" w:id="0">
    <w:p w14:paraId="3B545436" w14:textId="77777777" w:rsidR="00D157B1" w:rsidRDefault="00D1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B460C"/>
    <w:multiLevelType w:val="hybridMultilevel"/>
    <w:tmpl w:val="CFCAF822"/>
    <w:numStyleLink w:val="ImportedStyle2"/>
  </w:abstractNum>
  <w:abstractNum w:abstractNumId="1" w15:restartNumberingAfterBreak="0">
    <w:nsid w:val="5FBA3AFE"/>
    <w:multiLevelType w:val="hybridMultilevel"/>
    <w:tmpl w:val="CFCAF822"/>
    <w:styleLink w:val="ImportedStyle2"/>
    <w:lvl w:ilvl="0" w:tplc="DE0E48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96C1A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947EC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BE41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E21A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00453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2401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981E5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59E96E6">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994115"/>
    <w:multiLevelType w:val="hybridMultilevel"/>
    <w:tmpl w:val="235A846A"/>
    <w:styleLink w:val="ImportedStyle1"/>
    <w:lvl w:ilvl="0" w:tplc="36108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877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88D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50B7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5CEB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6E3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481A6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CAE13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8C75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0F01EF"/>
    <w:multiLevelType w:val="hybridMultilevel"/>
    <w:tmpl w:val="235A846A"/>
    <w:numStyleLink w:val="ImportedStyle1"/>
  </w:abstractNum>
  <w:num w:numId="1">
    <w:abstractNumId w:val="2"/>
  </w:num>
  <w:num w:numId="2">
    <w:abstractNumId w:val="3"/>
  </w:num>
  <w:num w:numId="3">
    <w:abstractNumId w:val="1"/>
  </w:num>
  <w:num w:numId="4">
    <w:abstractNumId w:val="0"/>
  </w:num>
  <w:num w:numId="5">
    <w:abstractNumId w:val="0"/>
    <w:lvlOverride w:ilvl="0">
      <w:lvl w:ilvl="0" w:tplc="25C2C9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DAEAA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52685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90AB0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D4C8C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CE8AA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A0E9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16B21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14892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3D"/>
    <w:rsid w:val="00021DAB"/>
    <w:rsid w:val="00046E1D"/>
    <w:rsid w:val="000B44B7"/>
    <w:rsid w:val="00200A9C"/>
    <w:rsid w:val="00421874"/>
    <w:rsid w:val="00585E2B"/>
    <w:rsid w:val="0058793D"/>
    <w:rsid w:val="00731FF1"/>
    <w:rsid w:val="007A6E45"/>
    <w:rsid w:val="007F662A"/>
    <w:rsid w:val="00850A62"/>
    <w:rsid w:val="008D3F79"/>
    <w:rsid w:val="009445E0"/>
    <w:rsid w:val="00B42258"/>
    <w:rsid w:val="00B75831"/>
    <w:rsid w:val="00B8577E"/>
    <w:rsid w:val="00C258A2"/>
    <w:rsid w:val="00C7024B"/>
    <w:rsid w:val="00CB0DE5"/>
    <w:rsid w:val="00D157B1"/>
    <w:rsid w:val="00DE5256"/>
    <w:rsid w:val="00E67D3C"/>
    <w:rsid w:val="00EC0E7D"/>
    <w:rsid w:val="00EC4F1D"/>
    <w:rsid w:val="00F30FD5"/>
    <w:rsid w:val="00F6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0F0715"/>
  <w15:docId w15:val="{AE1039B9-C11F-1F45-91C3-878CFCB7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qFormat/>
    <w:pPr>
      <w:spacing w:before="100" w:after="100"/>
    </w:pPr>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cs="Arial Unicode MS"/>
      <w:color w:val="000000"/>
      <w:sz w:val="24"/>
      <w:szCs w:val="24"/>
      <w:u w:color="000000"/>
    </w:rPr>
  </w:style>
  <w:style w:type="paragraph" w:customStyle="1" w:styleId="Heading">
    <w:name w:val="Heading"/>
    <w:pPr>
      <w:spacing w:before="100" w:after="100"/>
      <w:outlineLvl w:val="0"/>
    </w:pPr>
    <w:rPr>
      <w:rFonts w:eastAsia="Times New Roman"/>
      <w:b/>
      <w:bCs/>
      <w:color w:val="000000"/>
      <w:kern w:val="36"/>
      <w:sz w:val="48"/>
      <w:szCs w:val="4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NormalWeb">
    <w:name w:val="Normal (Web)"/>
    <w:pPr>
      <w:spacing w:before="35" w:after="81"/>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4F1D"/>
    <w:pPr>
      <w:tabs>
        <w:tab w:val="center" w:pos="4680"/>
        <w:tab w:val="right" w:pos="9360"/>
      </w:tabs>
    </w:pPr>
  </w:style>
  <w:style w:type="character" w:customStyle="1" w:styleId="HeaderChar">
    <w:name w:val="Header Char"/>
    <w:basedOn w:val="DefaultParagraphFont"/>
    <w:link w:val="Header"/>
    <w:uiPriority w:val="99"/>
    <w:rsid w:val="00EC4F1D"/>
    <w:rPr>
      <w:sz w:val="24"/>
      <w:szCs w:val="24"/>
    </w:rPr>
  </w:style>
  <w:style w:type="paragraph" w:styleId="Footer">
    <w:name w:val="footer"/>
    <w:basedOn w:val="Normal"/>
    <w:link w:val="FooterChar"/>
    <w:uiPriority w:val="99"/>
    <w:unhideWhenUsed/>
    <w:rsid w:val="00EC4F1D"/>
    <w:pPr>
      <w:tabs>
        <w:tab w:val="center" w:pos="4680"/>
        <w:tab w:val="right" w:pos="9360"/>
      </w:tabs>
    </w:pPr>
  </w:style>
  <w:style w:type="character" w:customStyle="1" w:styleId="FooterChar">
    <w:name w:val="Footer Char"/>
    <w:basedOn w:val="DefaultParagraphFont"/>
    <w:link w:val="Footer"/>
    <w:uiPriority w:val="99"/>
    <w:rsid w:val="00EC4F1D"/>
    <w:rPr>
      <w:sz w:val="24"/>
      <w:szCs w:val="24"/>
    </w:rPr>
  </w:style>
  <w:style w:type="paragraph" w:styleId="BalloonText">
    <w:name w:val="Balloon Text"/>
    <w:basedOn w:val="Normal"/>
    <w:link w:val="BalloonTextChar"/>
    <w:uiPriority w:val="99"/>
    <w:semiHidden/>
    <w:unhideWhenUsed/>
    <w:rsid w:val="00EC4F1D"/>
    <w:rPr>
      <w:sz w:val="18"/>
      <w:szCs w:val="18"/>
    </w:rPr>
  </w:style>
  <w:style w:type="character" w:customStyle="1" w:styleId="BalloonTextChar">
    <w:name w:val="Balloon Text Char"/>
    <w:basedOn w:val="DefaultParagraphFont"/>
    <w:link w:val="BalloonText"/>
    <w:uiPriority w:val="99"/>
    <w:semiHidden/>
    <w:rsid w:val="00EC4F1D"/>
    <w:rPr>
      <w:sz w:val="18"/>
      <w:szCs w:val="18"/>
    </w:rPr>
  </w:style>
  <w:style w:type="paragraph" w:styleId="CommentSubject">
    <w:name w:val="annotation subject"/>
    <w:basedOn w:val="CommentText"/>
    <w:next w:val="CommentText"/>
    <w:link w:val="CommentSubjectChar"/>
    <w:uiPriority w:val="99"/>
    <w:semiHidden/>
    <w:unhideWhenUsed/>
    <w:rsid w:val="00200A9C"/>
    <w:rPr>
      <w:b/>
      <w:bCs/>
    </w:rPr>
  </w:style>
  <w:style w:type="character" w:customStyle="1" w:styleId="CommentSubjectChar">
    <w:name w:val="Comment Subject Char"/>
    <w:basedOn w:val="CommentTextChar"/>
    <w:link w:val="CommentSubject"/>
    <w:uiPriority w:val="99"/>
    <w:semiHidden/>
    <w:rsid w:val="00200A9C"/>
    <w:rPr>
      <w:b/>
      <w:bCs/>
    </w:rPr>
  </w:style>
  <w:style w:type="paragraph" w:styleId="Revision">
    <w:name w:val="Revision"/>
    <w:hidden/>
    <w:uiPriority w:val="99"/>
    <w:semiHidden/>
    <w:rsid w:val="00200A9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8D3F79"/>
    <w:rPr>
      <w:color w:val="808080"/>
      <w:shd w:val="clear" w:color="auto" w:fill="E6E6E6"/>
    </w:rPr>
  </w:style>
  <w:style w:type="character" w:styleId="Strong">
    <w:name w:val="Strong"/>
    <w:uiPriority w:val="22"/>
    <w:qFormat/>
    <w:rsid w:val="00731FF1"/>
    <w:rPr>
      <w:b/>
      <w:bCs/>
    </w:rPr>
  </w:style>
  <w:style w:type="paragraph" w:styleId="Subtitle">
    <w:name w:val="Subtitle"/>
    <w:basedOn w:val="Normal"/>
    <w:link w:val="SubtitleChar"/>
    <w:qFormat/>
    <w:rsid w:val="00731F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ubtitleChar">
    <w:name w:val="Subtitle Char"/>
    <w:basedOn w:val="DefaultParagraphFont"/>
    <w:link w:val="Subtitle"/>
    <w:rsid w:val="00731FF1"/>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brown@pheasantsforever.org" TargetMode="External"/><Relationship Id="rId4" Type="http://schemas.openxmlformats.org/officeDocument/2006/relationships/webSettings" Target="webSettings.xml"/><Relationship Id="rId9" Type="http://schemas.openxmlformats.org/officeDocument/2006/relationships/hyperlink" Target="http://www.pheasantsforever.org/job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 Foster</dc:creator>
  <cp:lastModifiedBy>Sarah Piotraschke</cp:lastModifiedBy>
  <cp:revision>7</cp:revision>
  <cp:lastPrinted>2019-01-02T19:43:00Z</cp:lastPrinted>
  <dcterms:created xsi:type="dcterms:W3CDTF">2019-01-02T19:46:00Z</dcterms:created>
  <dcterms:modified xsi:type="dcterms:W3CDTF">2019-02-05T17:59:00Z</dcterms:modified>
</cp:coreProperties>
</file>